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326"/>
        <w:gridCol w:w="458"/>
        <w:gridCol w:w="547"/>
        <w:gridCol w:w="329"/>
        <w:gridCol w:w="374"/>
        <w:gridCol w:w="651"/>
        <w:gridCol w:w="425"/>
        <w:gridCol w:w="1559"/>
      </w:tblGrid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4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Совета депутатов 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55/197 от 31.08.2020</w:t>
            </w:r>
          </w:p>
        </w:tc>
        <w:tc>
          <w:tcPr>
            <w:tcW w:w="42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5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1138"/>
        </w:trPr>
        <w:tc>
          <w:tcPr>
            <w:tcW w:w="966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РАСПРЕДЕЛЕНИЕ РАСХОДОВ БЮДЖЕТА  КРАСНОСЕЛЬЦОВСКОГО СЕЛЬСКОГО ПОСЕЛЕНИЯ РУЗАЕВСКОГО МУНИЦИПАЛЬНОГО РАЙОНА РЕСПУБЛИКИ МОРДОВИЯ НА 2020 ГОД ПО РАЗДЕЛАМ, ПОДРАЗДЕЛАМ, ЦЕЛЕВЫМ СТАТЬЯМ И ВИДАМ </w:t>
            </w:r>
            <w:proofErr w:type="gramStart"/>
            <w:r w:rsidRPr="00512D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РАСХОДОВ ФУНКЦИОНАЛЬНОЙ КЛАССИФИКАЦИИ РАСХОДОВ БЮДЖЕТОВ РОССИЙСКОЙ ФЕДЕРАЦИИ</w:t>
            </w:r>
            <w:proofErr w:type="gramEnd"/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32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53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ПРз</w:t>
            </w:r>
            <w:proofErr w:type="spellEnd"/>
          </w:p>
        </w:tc>
        <w:tc>
          <w:tcPr>
            <w:tcW w:w="70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65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Сумма (тыс</w:t>
            </w:r>
            <w:proofErr w:type="gramStart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.р</w:t>
            </w:r>
            <w:proofErr w:type="gramEnd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уб.)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 Narrow" w:hAnsi="Helvetica Narrow" w:cs="Helvetica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Helvetica Narrow" w:hAnsi="Helvetica Narrow" w:cs="Helvetica Narrow"/>
                <w:b/>
                <w:bCs/>
                <w:color w:val="000000"/>
                <w:sz w:val="24"/>
                <w:szCs w:val="24"/>
              </w:rPr>
            </w:pPr>
            <w:r w:rsidRPr="00512DE9">
              <w:rPr>
                <w:rFonts w:ascii="Helvetica Narrow" w:hAnsi="Helvetica Narrow" w:cs="Helvetica Narrow"/>
                <w:b/>
                <w:bCs/>
                <w:color w:val="000000"/>
                <w:sz w:val="24"/>
                <w:szCs w:val="24"/>
              </w:rPr>
              <w:t>5 615,0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502"/>
        </w:trPr>
        <w:tc>
          <w:tcPr>
            <w:tcW w:w="81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Администрация Красносельцовского сельского поселения Рузаевского муниципального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5 615,0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1 779,5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Функционирование высшего должностного лица субъекта РФ и органа местного самоуправления муниципальных образований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394,9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Обеспечение деятельности  органов местного самоуправления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394,9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394,9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Расходы на выплаты по оплате труда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0041140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394,9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0041140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310,0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0041140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84,9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1 345,0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Обеспечение деятельности  органов местного самоуправления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1 344,6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обеспечения деятельности органов местного самоуправления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1 344,6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Расходы на выплаты по оплате труда работников государственных (муниципальных) органов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0041110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852,3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0041110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586,5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71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0041110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265,8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371,5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230,5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115,8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4,2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0041120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21,0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Проведение ежегодного конкурса по благоустройству территорий городских и сельских поселений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Расходы на выплаты по оплате </w:t>
            </w:r>
            <w:proofErr w:type="gramStart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труда работников органов местного самоуправления Республики</w:t>
            </w:r>
            <w:proofErr w:type="gramEnd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0044205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110,8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0044205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77,8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0044205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33,0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0077000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881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Осуществление государственных полномочий Республики Мордовия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0077150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0077150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Резервный фонд администрации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0041180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36,6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>Резервные средства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0041180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36,6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64"/>
        </w:trPr>
        <w:tc>
          <w:tcPr>
            <w:tcW w:w="53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</w:rPr>
              <w:t>3,0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512DE9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512DE9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Мероприятия в сфере муниципального управления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0041210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512DE9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0041210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512DE9">
              <w:rPr>
                <w:rFonts w:ascii="Arial" w:hAnsi="Arial" w:cs="Arial"/>
                <w:color w:val="000000"/>
              </w:rPr>
              <w:t>3,0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84,5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84,5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Государственная программа повышения эффективности управления государственными финансами на 2014-2018 годы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84,5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Подпрограмма "Повышение эффективности межбюджетных отношений" Государственной программы повышения эффективности управления государственными финансами на 2014-2018 годы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84,5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84,5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63,4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18,1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0051180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1 359,0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1 349,1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1 349,1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Непрограммные</w:t>
            </w:r>
            <w:proofErr w:type="spellEnd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1 349,1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Капитальный ремонт, ремонт и содержание автомобильных дорог общего пользования регионального и (или) межмуниципального значения и искусственных сооружений на них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0044102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1 349,1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0044102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1 349,1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Другие вопросы в области национальной </w:t>
            </w:r>
            <w:proofErr w:type="spellStart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экономикиДругие</w:t>
            </w:r>
            <w:proofErr w:type="spellEnd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вопросы в области национальной экономики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9,9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0044107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9,9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2 354,8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297,8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Мериприятия</w:t>
            </w:r>
            <w:proofErr w:type="spellEnd"/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в области жилищно-коммунального хозяйства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0042360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297,8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0042360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297,8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121,7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0042020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0044101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23,7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0042140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90,0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1 935,3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Программа Красносельцовского сельского поселения Рузаевского муниципального района "Комплексное развитие сельских территорий"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</w:rPr>
              <w:t>1 729,3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105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Основное мероприятие «Благоустройство сельских территорий», «создание и обустройство спортивных площадок; организация освещения территории; организация пешеходных коммуникаций, в том числе тротуаров, аллей, дорожек, тропинок»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01L5764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</w:rPr>
              <w:t>1 729,3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32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12D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01L5764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512DE9">
              <w:rPr>
                <w:rFonts w:ascii="Arial" w:hAnsi="Arial" w:cs="Arial"/>
                <w:color w:val="000000"/>
              </w:rPr>
              <w:t>1 729,3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01L5764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512DE9">
              <w:rPr>
                <w:rFonts w:ascii="Arial" w:hAnsi="Arial" w:cs="Arial"/>
                <w:color w:val="000000"/>
              </w:rPr>
              <w:t>1 729,3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233,0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Проведение ежегодного конкурса по благоустройству территорий городских и сельских поселений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0042390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Уличное освещение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0043010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206,4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0043010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206,4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0043040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23,0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0043040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23,0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Полномочия по организации сбора и вывоза ТБО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0044106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99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16,6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0044106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16,6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Непрограммные</w:t>
            </w:r>
            <w:proofErr w:type="spellEnd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Иные меры социальной поддержки граждан, кроме публичных нормативных обязательств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0003000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Доплаты к пенсиям муниципальных служащих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0003010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33,2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0003010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33,2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9900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главных распорядителей бюджетных средств Республики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CC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634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Непрограммные</w:t>
            </w:r>
            <w:proofErr w:type="spellEnd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расходы в рамках </w:t>
            </w:r>
            <w:proofErr w:type="gramStart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обеспечения деятельности главных распорядителей бюджетных средств Республики</w:t>
            </w:r>
            <w:proofErr w:type="gramEnd"/>
            <w:r w:rsidRPr="00512D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Мордовия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Процентные платежи по муниципальному  долгу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0041240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4,0</w:t>
            </w:r>
          </w:p>
        </w:tc>
      </w:tr>
      <w:tr w:rsidR="00512DE9" w:rsidRPr="00512DE9" w:rsidTr="00512DE9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5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DE9">
              <w:rPr>
                <w:rFonts w:ascii="Arial" w:hAnsi="Arial" w:cs="Arial"/>
                <w:color w:val="000000"/>
                <w:sz w:val="18"/>
                <w:szCs w:val="18"/>
              </w:rPr>
              <w:t xml:space="preserve">Обслуживание муниципального долга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0041240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DE9" w:rsidRPr="00512DE9" w:rsidRDefault="00512DE9" w:rsidP="00512D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2DE9">
              <w:rPr>
                <w:rFonts w:ascii="Arial" w:hAnsi="Arial" w:cs="Arial"/>
                <w:color w:val="000000"/>
                <w:sz w:val="20"/>
                <w:szCs w:val="20"/>
              </w:rPr>
              <w:t>4,0</w:t>
            </w:r>
          </w:p>
        </w:tc>
      </w:tr>
    </w:tbl>
    <w:p w:rsidR="00D91379" w:rsidRDefault="00D91379" w:rsidP="00512DE9">
      <w:pPr>
        <w:ind w:right="142"/>
      </w:pPr>
    </w:p>
    <w:sectPr w:rsidR="00D91379" w:rsidSect="00512DE9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 Narrow">
    <w:altName w:val="Arial Narrow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2DE9"/>
    <w:rsid w:val="00512DE9"/>
    <w:rsid w:val="00D91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1366</Words>
  <Characters>7791</Characters>
  <Application>Microsoft Office Word</Application>
  <DocSecurity>0</DocSecurity>
  <Lines>64</Lines>
  <Paragraphs>18</Paragraphs>
  <ScaleCrop>false</ScaleCrop>
  <Company>SPecialiST RePack</Company>
  <LinksUpToDate>false</LinksUpToDate>
  <CharactersWithSpaces>9139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1-ПК</dc:creator>
  <cp:keywords/>
  <dc:description/>
  <cp:lastModifiedBy>1-ПК</cp:lastModifiedBy>
  <cp:revision>3</cp:revision>
  <dcterms:created xsi:type="dcterms:W3CDTF">2020-09-02T05:39:00Z</dcterms:created>
  <dcterms:modified xsi:type="dcterms:W3CDTF">2020-09-02T05:42:00Z</dcterms:modified>
</cp:coreProperties>
</file>